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B6B8" w14:textId="0D0BB530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Quality Clause 241202 - Valve Rod Tubing Requirements (07/01/2025 - Rev A)</w:t>
      </w:r>
    </w:p>
    <w:p w14:paraId="569D1313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3759925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1) All segments to be marked with the ASTM number and heat number.</w:t>
      </w:r>
    </w:p>
    <w:p w14:paraId="44F314E1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2B28782D" w14:textId="57D09D65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 xml:space="preserve">2) Each segment shall be marked (tagged or labeled) with the </w:t>
      </w:r>
      <w:r w:rsidRPr="00265C90">
        <w:rPr>
          <w:rFonts w:cs="Courier New"/>
          <w:color w:val="000000"/>
          <w:kern w:val="0"/>
        </w:rPr>
        <w:t xml:space="preserve">Bird Johnson Propeller Company </w:t>
      </w:r>
      <w:r w:rsidRPr="00265C90">
        <w:rPr>
          <w:rFonts w:cs="Courier New"/>
          <w:color w:val="000000"/>
          <w:kern w:val="0"/>
        </w:rPr>
        <w:t>part number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and purchase order (PO) number.</w:t>
      </w:r>
    </w:p>
    <w:p w14:paraId="69212136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31551BE1" w14:textId="7460D709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3) If required by specification referenced in the ordering data, ALL sections to be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pressure and ultrasonic tested. Valve rod (V/R) tubing to be pressure tested for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1500 psi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for 30 minutes. In lieu of pressure testing to 1500 psi for 30 minutes,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eddy-current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inspection per ASTM E 309 (or in accordance with EN10204 3.1) or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flux leakage inspection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per ASTM E 570 can be completed by a certified NDT Level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2 or Level 3 Inspector. Pressure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 xml:space="preserve">testing will then be completed by </w:t>
      </w:r>
      <w:r w:rsidRPr="00265C90">
        <w:rPr>
          <w:rFonts w:cs="Courier New"/>
          <w:color w:val="000000"/>
          <w:kern w:val="0"/>
        </w:rPr>
        <w:t>Bird Johnson Propeller Company</w:t>
      </w:r>
      <w:r w:rsidRPr="00265C90">
        <w:rPr>
          <w:rFonts w:cs="Courier New"/>
          <w:color w:val="000000"/>
          <w:kern w:val="0"/>
        </w:rPr>
        <w:t xml:space="preserve"> at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completion of V/R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 xml:space="preserve">section. The supplier must provide test results to </w:t>
      </w:r>
      <w:r w:rsidRPr="00265C90">
        <w:rPr>
          <w:rFonts w:cs="Courier New"/>
          <w:color w:val="000000"/>
          <w:kern w:val="0"/>
        </w:rPr>
        <w:t>Bird Johnson Propeller Company</w:t>
      </w:r>
      <w:r w:rsidRPr="00265C90">
        <w:rPr>
          <w:rFonts w:cs="Courier New"/>
          <w:color w:val="000000"/>
          <w:kern w:val="0"/>
        </w:rPr>
        <w:t>.</w:t>
      </w:r>
    </w:p>
    <w:p w14:paraId="30832647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EF73736" w14:textId="0C78D451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4) Inside and outside diameters of tube to be clean, free of foreign matter, and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coated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 xml:space="preserve">with 4FVD9 </w:t>
      </w:r>
      <w:proofErr w:type="spellStart"/>
      <w:r w:rsidRPr="00265C90">
        <w:rPr>
          <w:rFonts w:cs="Courier New"/>
          <w:color w:val="000000"/>
          <w:kern w:val="0"/>
        </w:rPr>
        <w:t>Mobilcut</w:t>
      </w:r>
      <w:proofErr w:type="spellEnd"/>
      <w:r w:rsidRPr="00265C90">
        <w:rPr>
          <w:rFonts w:cs="Courier New"/>
          <w:color w:val="000000"/>
          <w:kern w:val="0"/>
        </w:rPr>
        <w:t xml:space="preserve"> 100, Quaker FERROCOTE 61 MAL HCL 1 (product code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011527-11 03) or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FERROCOTE EGL-1 (product code 003385-20). Both ends must be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capped (</w:t>
      </w:r>
      <w:r w:rsidRPr="00265C90">
        <w:rPr>
          <w:rFonts w:cs="Courier New"/>
          <w:color w:val="000000"/>
          <w:kern w:val="0"/>
        </w:rPr>
        <w:t>Bird Johnson Propeller Company</w:t>
      </w:r>
      <w:r w:rsidRPr="00265C90">
        <w:rPr>
          <w:rFonts w:cs="Courier New"/>
          <w:color w:val="000000"/>
          <w:kern w:val="0"/>
        </w:rPr>
        <w:t xml:space="preserve"> part number shall appear on each cap).</w:t>
      </w:r>
    </w:p>
    <w:p w14:paraId="2E90CD95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8CDFACE" w14:textId="0338DA88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5) Mill certification of actual chemical, physical and required testing MUST be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emailed to</w:t>
      </w:r>
      <w:r w:rsidRPr="00265C90">
        <w:rPr>
          <w:rFonts w:cs="Courier New"/>
          <w:color w:val="000000"/>
          <w:kern w:val="0"/>
        </w:rPr>
        <w:t xml:space="preserve"> </w:t>
      </w:r>
      <w:hyperlink r:id="rId4" w:history="1">
        <w:r w:rsidRPr="00265C90">
          <w:rPr>
            <w:rStyle w:val="Hyperlink"/>
            <w:rFonts w:cs="Courier New"/>
            <w:kern w:val="0"/>
          </w:rPr>
          <w:t>BirdJohnsonCerts@fmdefense.com</w:t>
        </w:r>
      </w:hyperlink>
      <w:r w:rsidRPr="00265C90">
        <w:rPr>
          <w:rFonts w:cs="Courier New"/>
          <w:color w:val="0000FF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with the PO number and part number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referenced in the email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subject line in the following format: “Documentation for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PO XXXXXXXXXX, Part Number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YYYYYYYYY”. Documentation must be legible and of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reproducible quality. Files cannot contain macros or executables.</w:t>
      </w:r>
    </w:p>
    <w:p w14:paraId="19105103" w14:textId="77777777" w:rsidR="00265C90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125A48A6" w14:textId="529E9B6F" w:rsidR="00CA3153" w:rsidRPr="00265C90" w:rsidRDefault="00265C90" w:rsidP="00265C90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265C90">
        <w:rPr>
          <w:rFonts w:cs="Courier New"/>
          <w:color w:val="000000"/>
          <w:kern w:val="0"/>
        </w:rPr>
        <w:t>6) Supplier shall preserve, protect, and package materials to prevent damage during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transit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from any elements that may affect future manufacturing steps. No rust or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surface</w:t>
      </w:r>
      <w:r w:rsidRPr="00265C90">
        <w:rPr>
          <w:rFonts w:cs="Courier New"/>
          <w:color w:val="000000"/>
          <w:kern w:val="0"/>
        </w:rPr>
        <w:t xml:space="preserve"> </w:t>
      </w:r>
      <w:r w:rsidRPr="00265C90">
        <w:rPr>
          <w:rFonts w:cs="Courier New"/>
          <w:color w:val="000000"/>
          <w:kern w:val="0"/>
        </w:rPr>
        <w:t>contamination is permitted.</w:t>
      </w:r>
    </w:p>
    <w:sectPr w:rsidR="00CA3153" w:rsidRPr="0026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90"/>
    <w:rsid w:val="001630D1"/>
    <w:rsid w:val="00265C90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3E6B"/>
  <w15:chartTrackingRefBased/>
  <w15:docId w15:val="{C0267D7B-8FE8-4793-AB43-B623F39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C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C02E4-8BCA-4759-B59F-93202BAC5905}"/>
</file>

<file path=customXml/itemProps2.xml><?xml version="1.0" encoding="utf-8"?>
<ds:datastoreItem xmlns:ds="http://schemas.openxmlformats.org/officeDocument/2006/customXml" ds:itemID="{1E147EA9-6B81-4629-BE71-668EE42B282F}"/>
</file>

<file path=customXml/itemProps3.xml><?xml version="1.0" encoding="utf-8"?>
<ds:datastoreItem xmlns:ds="http://schemas.openxmlformats.org/officeDocument/2006/customXml" ds:itemID="{CBC98731-B5EF-4266-98A1-B5CB30FE5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2025-07-02T17:17:00Z</dcterms:created>
  <dcterms:modified xsi:type="dcterms:W3CDTF">2025-07-02T17:22:00Z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